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18AA8" w14:textId="77777777" w:rsidR="00074317" w:rsidRDefault="00074317" w:rsidP="00BC1CB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pl-PL"/>
        </w:rPr>
      </w:pPr>
    </w:p>
    <w:p w14:paraId="4D724957" w14:textId="455EBA81" w:rsidR="00074317" w:rsidRDefault="00074317" w:rsidP="00BC1CB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412267B" wp14:editId="0F08B4B0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657350" cy="2010813"/>
            <wp:effectExtent l="0" t="0" r="0" b="8890"/>
            <wp:wrapSquare wrapText="bothSides"/>
            <wp:docPr id="8" name="Obraz 8" descr="Index of /as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dex of /ast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01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pl-PL"/>
        </w:rPr>
        <w:tab/>
      </w:r>
      <w:r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pl-PL"/>
        </w:rPr>
        <w:tab/>
      </w:r>
      <w:r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pl-PL"/>
        </w:rPr>
        <w:tab/>
      </w:r>
    </w:p>
    <w:p w14:paraId="7002F8A7" w14:textId="77777777" w:rsidR="00074317" w:rsidRDefault="00074317" w:rsidP="00BC1CB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pl-PL"/>
        </w:rPr>
      </w:pPr>
    </w:p>
    <w:p w14:paraId="47F326E6" w14:textId="77777777" w:rsidR="00074317" w:rsidRDefault="00074317" w:rsidP="00BC1CB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pl-PL"/>
        </w:rPr>
      </w:pPr>
    </w:p>
    <w:p w14:paraId="5A07715B" w14:textId="77777777" w:rsidR="00074317" w:rsidRDefault="00074317" w:rsidP="00BC1CB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pl-PL"/>
        </w:rPr>
      </w:pPr>
    </w:p>
    <w:p w14:paraId="62D0C7D1" w14:textId="77777777" w:rsidR="00074317" w:rsidRDefault="00074317" w:rsidP="00BC1CB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pl-PL"/>
        </w:rPr>
      </w:pPr>
    </w:p>
    <w:p w14:paraId="02C5800B" w14:textId="7CA504F7" w:rsidR="00074317" w:rsidRPr="00074317" w:rsidRDefault="00074317" w:rsidP="00BC1CB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51"/>
          <w:szCs w:val="180"/>
          <w:bdr w:val="none" w:sz="0" w:space="0" w:color="auto" w:frame="1"/>
          <w:lang w:eastAsia="pl-PL"/>
        </w:rPr>
      </w:pPr>
      <w:r>
        <w:rPr>
          <w:rFonts w:ascii="inherit" w:eastAsia="Times New Roman" w:hAnsi="inherit" w:cs="Arial"/>
          <w:b/>
          <w:bCs/>
          <w:color w:val="000000"/>
          <w:sz w:val="51"/>
          <w:szCs w:val="180"/>
          <w:bdr w:val="none" w:sz="0" w:space="0" w:color="auto" w:frame="1"/>
          <w:lang w:eastAsia="pl-PL"/>
        </w:rPr>
        <w:t>Gminny Ośrodek Pomocy Społecznej w Piekoszowie</w:t>
      </w:r>
    </w:p>
    <w:p w14:paraId="6BF69D99" w14:textId="5C088799" w:rsidR="00074317" w:rsidRDefault="00074317" w:rsidP="00BC1CB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pl-PL"/>
        </w:rPr>
      </w:pPr>
    </w:p>
    <w:p w14:paraId="4E46D33F" w14:textId="0E22E97D" w:rsidR="00074317" w:rsidRDefault="00074317" w:rsidP="00BC1CB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pl-PL"/>
        </w:rPr>
      </w:pPr>
    </w:p>
    <w:p w14:paraId="6C640C77" w14:textId="553F29F0" w:rsidR="00074317" w:rsidRDefault="00074317" w:rsidP="00BC1CB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pl-PL"/>
        </w:rPr>
      </w:pPr>
    </w:p>
    <w:p w14:paraId="7338CE00" w14:textId="6543D2D4" w:rsidR="00074317" w:rsidRDefault="00074317" w:rsidP="00BC1CB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pl-PL"/>
        </w:rPr>
      </w:pPr>
    </w:p>
    <w:p w14:paraId="459A12A5" w14:textId="555D88CC" w:rsidR="00074317" w:rsidRDefault="00074317" w:rsidP="00BC1CB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pl-PL"/>
        </w:rPr>
      </w:pPr>
    </w:p>
    <w:p w14:paraId="0055D706" w14:textId="77777777" w:rsidR="00074317" w:rsidRDefault="00074317" w:rsidP="00BC1CB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pl-PL"/>
        </w:rPr>
      </w:pPr>
    </w:p>
    <w:p w14:paraId="6129F934" w14:textId="19EA6CE9" w:rsidR="00074317" w:rsidRDefault="00074317" w:rsidP="00BC1CB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pl-PL"/>
        </w:rPr>
      </w:pPr>
      <w:r>
        <w:rPr>
          <w:noProof/>
          <w:lang w:eastAsia="pl-PL"/>
        </w:rPr>
        <w:drawing>
          <wp:inline distT="0" distB="0" distL="0" distR="0" wp14:anchorId="5160E270" wp14:editId="45291D80">
            <wp:extent cx="3799510" cy="150495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850" cy="15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35978" w14:textId="113C0785" w:rsidR="00074317" w:rsidRDefault="00074317" w:rsidP="00BC1CB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pl-PL"/>
        </w:rPr>
      </w:pPr>
    </w:p>
    <w:p w14:paraId="46F93243" w14:textId="77777777" w:rsidR="00074317" w:rsidRDefault="00074317" w:rsidP="00BC1CB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pl-PL"/>
        </w:rPr>
      </w:pPr>
    </w:p>
    <w:p w14:paraId="34AF2CE3" w14:textId="7E8E79FC" w:rsidR="00074317" w:rsidRPr="00074317" w:rsidRDefault="00074317" w:rsidP="00BC1C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Ustawa za życiem – jest to ustawa o wsparciu kobiet w ciąży i rodzin, w których urodziły się dzieci niepełnoprawne.</w:t>
      </w:r>
    </w:p>
    <w:p w14:paraId="3F59E23F" w14:textId="2E32F193" w:rsidR="00074317" w:rsidRDefault="00074317" w:rsidP="00BC1C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074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Dotyczy dzieci, u których stwierdzono ciężkie i nieodwracalne upośledzenie albo nieuleczalną chorobę zagrażającą życiu, które powstały w prenatalnym okresie rozwoju dziecka lub w czasie porodu.</w:t>
      </w:r>
    </w:p>
    <w:p w14:paraId="736A6360" w14:textId="77777777" w:rsidR="00074317" w:rsidRPr="00074317" w:rsidRDefault="00074317" w:rsidP="00BC1C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649664C" w14:textId="77777777" w:rsidR="00074317" w:rsidRPr="00074317" w:rsidRDefault="00074317" w:rsidP="00BC1CBD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Kto może skorzystać z uprawnień?</w:t>
      </w:r>
    </w:p>
    <w:p w14:paraId="78E66286" w14:textId="3B061710" w:rsidR="00074317" w:rsidRPr="00074317" w:rsidRDefault="00074317" w:rsidP="00BC1C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95EA4B1" w14:textId="77777777" w:rsidR="00074317" w:rsidRPr="00074317" w:rsidRDefault="00074317" w:rsidP="00BC1CBD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każda kobieta, w ciąży i jej rodzina (w zakresie informacji i poradnictwa na temat rozwiązań wspierających rodzinę),</w:t>
      </w:r>
    </w:p>
    <w:p w14:paraId="7EE0F76F" w14:textId="77777777" w:rsidR="00074317" w:rsidRPr="00074317" w:rsidRDefault="00074317" w:rsidP="00BC1CBD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rodziny, w których przyjdzie albo przyszło na świat ciężko chore dziecko. Oznacza to:</w:t>
      </w:r>
    </w:p>
    <w:p w14:paraId="17815510" w14:textId="77777777" w:rsidR="00074317" w:rsidRPr="00074317" w:rsidRDefault="00074317" w:rsidP="00BC1CBD">
      <w:pPr>
        <w:numPr>
          <w:ilvl w:val="1"/>
          <w:numId w:val="1"/>
        </w:numPr>
        <w:shd w:val="clear" w:color="auto" w:fill="FFFFFF"/>
        <w:spacing w:after="0" w:line="240" w:lineRule="auto"/>
        <w:ind w:left="23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ciężkie i nieodwracalne upośledzenie albo</w:t>
      </w:r>
    </w:p>
    <w:p w14:paraId="57A9047A" w14:textId="77777777" w:rsidR="00074317" w:rsidRPr="00074317" w:rsidRDefault="00074317" w:rsidP="00BC1CBD">
      <w:pPr>
        <w:numPr>
          <w:ilvl w:val="1"/>
          <w:numId w:val="1"/>
        </w:numPr>
        <w:shd w:val="clear" w:color="auto" w:fill="FFFFFF"/>
        <w:spacing w:after="0" w:line="240" w:lineRule="auto"/>
        <w:ind w:left="23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nieuleczalną chorobę zagrażającą jego życiu,</w:t>
      </w:r>
    </w:p>
    <w:p w14:paraId="0A1DA8F8" w14:textId="310FC101" w:rsidR="00074317" w:rsidRPr="00074317" w:rsidRDefault="00074317" w:rsidP="00BC1CBD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kobiety, które otrzymały informację o tym, że ich dziecko może umrzeć </w:t>
      </w:r>
      <w:r w:rsidR="00BC1C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trakcie ciąży lub porodu,</w:t>
      </w:r>
    </w:p>
    <w:p w14:paraId="2EE7F41B" w14:textId="77777777" w:rsidR="00074317" w:rsidRPr="00074317" w:rsidRDefault="00074317" w:rsidP="00BC1CBD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kobiety, których dziecko umarło bezpośrednio po porodzie na skutek wad wrodzonych,</w:t>
      </w:r>
    </w:p>
    <w:p w14:paraId="138C8AA0" w14:textId="77777777" w:rsidR="00074317" w:rsidRPr="00074317" w:rsidRDefault="00074317" w:rsidP="00BC1CBD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kobiety, które po porodzie nie zabiorą do domu dziecka z powodu:</w:t>
      </w:r>
    </w:p>
    <w:p w14:paraId="11AED54C" w14:textId="77777777" w:rsidR="00074317" w:rsidRPr="00074317" w:rsidRDefault="00074317" w:rsidP="00BC1CBD">
      <w:pPr>
        <w:numPr>
          <w:ilvl w:val="1"/>
          <w:numId w:val="1"/>
        </w:numPr>
        <w:shd w:val="clear" w:color="auto" w:fill="FFFFFF"/>
        <w:spacing w:after="0" w:line="240" w:lineRule="auto"/>
        <w:ind w:left="23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poronienia,</w:t>
      </w:r>
    </w:p>
    <w:p w14:paraId="7B398EC9" w14:textId="77777777" w:rsidR="00074317" w:rsidRPr="00074317" w:rsidRDefault="00074317" w:rsidP="00BC1CBD">
      <w:pPr>
        <w:numPr>
          <w:ilvl w:val="1"/>
          <w:numId w:val="1"/>
        </w:numPr>
        <w:shd w:val="clear" w:color="auto" w:fill="FFFFFF"/>
        <w:spacing w:after="0" w:line="240" w:lineRule="auto"/>
        <w:ind w:left="23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urodzenia dziecka martwego,</w:t>
      </w:r>
    </w:p>
    <w:p w14:paraId="6A27AE7A" w14:textId="77777777" w:rsidR="00074317" w:rsidRPr="00074317" w:rsidRDefault="00074317" w:rsidP="00BC1CBD">
      <w:pPr>
        <w:numPr>
          <w:ilvl w:val="1"/>
          <w:numId w:val="1"/>
        </w:numPr>
        <w:shd w:val="clear" w:color="auto" w:fill="FFFFFF"/>
        <w:spacing w:after="0" w:line="240" w:lineRule="auto"/>
        <w:ind w:left="23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urodzenia dziecka niezdolnego do życia,</w:t>
      </w:r>
    </w:p>
    <w:p w14:paraId="0F5D6919" w14:textId="7826BDA5" w:rsidR="00074317" w:rsidRDefault="00074317" w:rsidP="00BC1CBD">
      <w:pPr>
        <w:numPr>
          <w:ilvl w:val="1"/>
          <w:numId w:val="1"/>
        </w:numPr>
        <w:shd w:val="clear" w:color="auto" w:fill="FFFFFF"/>
        <w:spacing w:after="0" w:line="240" w:lineRule="auto"/>
        <w:ind w:left="23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urodzenia dziecka obarczonego wadami wrodzonymi albo śmiertelnymi schorzeniami.</w:t>
      </w:r>
    </w:p>
    <w:p w14:paraId="01465331" w14:textId="77777777" w:rsidR="00074317" w:rsidRPr="00074317" w:rsidRDefault="00074317" w:rsidP="00BC1CBD">
      <w:pPr>
        <w:shd w:val="clear" w:color="auto" w:fill="FFFFFF"/>
        <w:spacing w:after="0" w:line="240" w:lineRule="auto"/>
        <w:ind w:left="23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0778262" w14:textId="43D1CEA4" w:rsidR="00074317" w:rsidRPr="00074317" w:rsidRDefault="00074317" w:rsidP="00BC1CBD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0743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Jakie dokumenty są potrzebne?</w:t>
      </w:r>
    </w:p>
    <w:p w14:paraId="5BCE3BE3" w14:textId="77777777" w:rsidR="00074317" w:rsidRDefault="00074317" w:rsidP="00BC1C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F09CA3B" w14:textId="3BDF8F94" w:rsidR="00074317" w:rsidRPr="00074317" w:rsidRDefault="00074317" w:rsidP="00BC1CB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Podstawą do starania się o objęcie ustawą jest zaświadczenie, które potwierdza ciężkie </w:t>
      </w:r>
      <w:r w:rsidR="00BC1C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nieodwracalne upośledzenie albo nieuleczalną chorobę zagrażającą życiu. Zaświadczenie </w:t>
      </w:r>
      <w:r w:rsidR="00BC1C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chorobie, powstałej w prenatalnym okresie rozwoju dziecka lub w czasie porodu, można otrzymać od lekarza ubezpieczenia zdrowotnego (Lekarza, z którym Narodowy Fundusz Zdrowia zawarł umowę o udzielanie świadczeń opieki zdrowotnej, albo lekarz który jest zatrudniony lub wykonuje zawód w przychodni, z którą NFZ zawarł umowę o udzielanie świadczeń opieki zdrowotnej) , który:</w:t>
      </w:r>
    </w:p>
    <w:p w14:paraId="059FE891" w14:textId="0A93EC00" w:rsidR="00074317" w:rsidRPr="00074317" w:rsidRDefault="00074317" w:rsidP="00BC1CBD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posiada specjalizację II stopnia lub tytuł specjalisty w dziedzinie: położnictwa </w:t>
      </w:r>
      <w:r w:rsidR="00BC1C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ginekologii, perinatologii lub neonatologii.</w:t>
      </w:r>
    </w:p>
    <w:p w14:paraId="62A9BFD1" w14:textId="77777777" w:rsidR="00074317" w:rsidRPr="00074317" w:rsidRDefault="00074317" w:rsidP="00BC1CB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Ponadto, zaświadczenie wydane przez:</w:t>
      </w:r>
    </w:p>
    <w:p w14:paraId="25309729" w14:textId="77777777" w:rsidR="00074317" w:rsidRPr="00074317" w:rsidRDefault="00074317" w:rsidP="00BC1CBD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lekarza podstawowej opieki zdrowotnej,</w:t>
      </w:r>
    </w:p>
    <w:p w14:paraId="5423B864" w14:textId="77777777" w:rsidR="00074317" w:rsidRPr="00074317" w:rsidRDefault="00074317" w:rsidP="00BC1CBD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lekarza ubezpieczenia zdrowotnego, który posiada specjalizację II stopnia lub tytuł specjalisty w dziedzinie: położnictwa i ginekologii, perinatologii lub neonatologii,</w:t>
      </w:r>
    </w:p>
    <w:p w14:paraId="7965AC84" w14:textId="77777777" w:rsidR="00074317" w:rsidRPr="00074317" w:rsidRDefault="00074317" w:rsidP="00BC1CBD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specjalistę w dziedzinie pediatrii,</w:t>
      </w:r>
    </w:p>
    <w:p w14:paraId="4C983C23" w14:textId="77777777" w:rsidR="00074317" w:rsidRPr="00074317" w:rsidRDefault="00074317" w:rsidP="00BC1CB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uprawnia dzieci do 18 r. ż. (Dzieci u których stwierdzono ciężkie i nieodwracalne upośledzenie albo nieuleczalną chorobę zagrażającą życiu, które powstały w prenatalnym okresie rozwoju dziecka lub w czasie porodu do):</w:t>
      </w:r>
    </w:p>
    <w:p w14:paraId="0747F20B" w14:textId="446C1C9A" w:rsidR="00074317" w:rsidRPr="00074317" w:rsidRDefault="00074317" w:rsidP="00BC1CBD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skorzystania z wyrobów medycznych, na zasadach określonych w ustawie </w:t>
      </w:r>
      <w:r w:rsidR="00BC1C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„Za życiem”,</w:t>
      </w:r>
    </w:p>
    <w:p w14:paraId="6E1D55FA" w14:textId="77777777" w:rsidR="00074317" w:rsidRPr="00074317" w:rsidRDefault="00074317" w:rsidP="00BC1CBD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korzystania poza kolejnością ze świadczeń opieki zdrowotnej oraz z usług farmaceutycznych udzielanych w aptekach.</w:t>
      </w:r>
    </w:p>
    <w:p w14:paraId="76784AAF" w14:textId="77777777" w:rsidR="00074317" w:rsidRPr="00074317" w:rsidRDefault="00074317" w:rsidP="00BC1CB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Oznacza to, że:</w:t>
      </w:r>
    </w:p>
    <w:p w14:paraId="7FD606F1" w14:textId="77777777" w:rsidR="00074317" w:rsidRPr="00074317" w:rsidRDefault="00074317" w:rsidP="00BC1CBD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świadczenia ambulatoryjnej opieki specjalistycznej i świadczenia szpitalne powinny być udzielone tym osobom w dniu zgłoszenia,</w:t>
      </w:r>
    </w:p>
    <w:p w14:paraId="50D556FE" w14:textId="77777777" w:rsidR="00074317" w:rsidRPr="00074317" w:rsidRDefault="00074317" w:rsidP="00BC1CBD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udzielenie świadczenia w dniu zgłoszenia nie będzie możliwe, powinno ono zostać zrealizowane w innym terminie, poza kolejnością wynikającą z prowadzonej listy oczekujących,</w:t>
      </w:r>
    </w:p>
    <w:p w14:paraId="23772977" w14:textId="11DC63A3" w:rsidR="00074317" w:rsidRDefault="00074317" w:rsidP="00BC1CBD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świadczeń ambulatoryjnej opieki zdrowotnej (AOS) świadczenie powinno zostać udzielone nie później niż w ciągu 7 dni roboczych od dnia zgłoszenia.</w:t>
      </w:r>
    </w:p>
    <w:p w14:paraId="4EE71478" w14:textId="77777777" w:rsidR="00074317" w:rsidRPr="00074317" w:rsidRDefault="00074317" w:rsidP="00BC1CBD">
      <w:p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D7E6FE1" w14:textId="77777777" w:rsidR="00074317" w:rsidRPr="00074317" w:rsidRDefault="00074317" w:rsidP="00BC1CBD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Z jakich uprawnień można skorzystać dodatkowo?</w:t>
      </w:r>
    </w:p>
    <w:p w14:paraId="0C0FB828" w14:textId="77777777" w:rsidR="00074317" w:rsidRDefault="00074317" w:rsidP="00BC1CBD">
      <w:p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696E6AC" w14:textId="4FACD2BF" w:rsidR="00074317" w:rsidRPr="00074317" w:rsidRDefault="00074317" w:rsidP="00BC1CBD">
      <w:pPr>
        <w:pStyle w:val="Akapitzlist"/>
        <w:numPr>
          <w:ilvl w:val="1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okołoporodowy</w:t>
      </w:r>
    </w:p>
    <w:p w14:paraId="461C4FD1" w14:textId="77777777" w:rsidR="00074317" w:rsidRPr="00074317" w:rsidRDefault="00074317" w:rsidP="00BC1CBD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potencjalne nieprawidłowości w ciąży</w:t>
      </w:r>
    </w:p>
    <w:p w14:paraId="472EDE04" w14:textId="77777777" w:rsidR="00074317" w:rsidRPr="00074317" w:rsidRDefault="00074317" w:rsidP="00BC1CBD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4 do 9 dodatkowych wizyt położnej w opiece nad dzieckiem (tzw. wizyty patronażowe) oraz większa ilość wizyt poradnictwa edukacji przedporodowej. Od 21 tygodnia ciąży do rozwiązania, położne przygotowywać będą kobiety do porodu i rodzicielstwa. Edukacja przedporodowa dotyczyć będzie porodu, połogu, karmienia piersią i rodzicielstwa,</w:t>
      </w:r>
    </w:p>
    <w:p w14:paraId="6C08182A" w14:textId="77777777" w:rsidR="00074317" w:rsidRPr="00074317" w:rsidRDefault="00074317" w:rsidP="00BC1CBD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poród w szpitalu na najwyższym specjalistycznym poziomie (III poziom referencyjny) – zgodnie ze wskazaniami lekarskimi,</w:t>
      </w:r>
    </w:p>
    <w:p w14:paraId="0D9405DC" w14:textId="77777777" w:rsidR="00074317" w:rsidRPr="00074317" w:rsidRDefault="00074317" w:rsidP="00BC1CBD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koordynowana opieka nad kobietą w ciąży, zwłaszcza w ciąży powikłanej. Podczas porodu i połogu kobieta będzie miała zapewnioną opiekę położniczą, w tym zabiegi wewnątrzmaciczne, zgodnie ze standardami opieki położniczej nad ciążą i ciążą patologiczną. Noworodek będzie mieć zapewnioną opiekę neonatologiczną,</w:t>
      </w:r>
    </w:p>
    <w:p w14:paraId="02B1937B" w14:textId="77777777" w:rsidR="00074317" w:rsidRPr="00074317" w:rsidRDefault="00074317" w:rsidP="00BC1CBD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wsparcie kobiety karmiącej piersią (poradnictwo laktacyjne), zwłaszcza, jeśli dziecko urodziło się przed ukończeniem 37 tygodnia ciąży lub ważyło w chwili porodu poniżej 2500 gramów.</w:t>
      </w:r>
    </w:p>
    <w:p w14:paraId="71737EE4" w14:textId="77777777" w:rsidR="00074317" w:rsidRPr="00074317" w:rsidRDefault="00074317" w:rsidP="00BC1CBD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Dziecko z orzeczoną niepełnosprawnością</w:t>
      </w:r>
    </w:p>
    <w:p w14:paraId="76D7ED49" w14:textId="77777777" w:rsidR="00074317" w:rsidRPr="00074317" w:rsidRDefault="00074317" w:rsidP="00BC1CBD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porady jak pielęgnować i wychowywać dziecko,</w:t>
      </w:r>
    </w:p>
    <w:p w14:paraId="54B6EF0C" w14:textId="77777777" w:rsidR="00074317" w:rsidRPr="00074317" w:rsidRDefault="00074317" w:rsidP="00BC1CBD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pierwszeństwo w udzielaniu świadczeń opieki zdrowotnej,</w:t>
      </w:r>
    </w:p>
    <w:p w14:paraId="08FD7DFF" w14:textId="77777777" w:rsidR="00074317" w:rsidRPr="00074317" w:rsidRDefault="00074317" w:rsidP="00BC1CBD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 psychologiczna dla rodziców,</w:t>
      </w:r>
    </w:p>
    <w:p w14:paraId="7FD762EB" w14:textId="77777777" w:rsidR="00074317" w:rsidRPr="00074317" w:rsidRDefault="00074317" w:rsidP="00BC1CBD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rehabilitacja lecznicza,</w:t>
      </w:r>
    </w:p>
    <w:p w14:paraId="04FAD5EC" w14:textId="77777777" w:rsidR="00074317" w:rsidRPr="00074317" w:rsidRDefault="00074317" w:rsidP="00BC1CBD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wyroby medyczne na podstawie zlecenia upoważnionej osoby,</w:t>
      </w:r>
    </w:p>
    <w:p w14:paraId="25ED7EA6" w14:textId="77777777" w:rsidR="00074317" w:rsidRPr="00074317" w:rsidRDefault="00074317" w:rsidP="00BC1CBD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zakup leków poza kolejnością,</w:t>
      </w:r>
    </w:p>
    <w:p w14:paraId="23207DD3" w14:textId="77777777" w:rsidR="00074317" w:rsidRPr="00074317" w:rsidRDefault="00074317" w:rsidP="00BC1CBD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opieka nad dzieckiem na czas urlopu bądź odpoczynku (tzw. opieka </w:t>
      </w:r>
      <w:proofErr w:type="spellStart"/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wytchnieniowa</w:t>
      </w:r>
      <w:proofErr w:type="spellEnd"/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 Rodzicom oraz opiekunom przysługuje do 120 godzin takiej opieki. Będzie ona zapewniona:</w:t>
      </w:r>
    </w:p>
    <w:p w14:paraId="3087C120" w14:textId="77777777" w:rsidR="00074317" w:rsidRPr="00074317" w:rsidRDefault="00074317" w:rsidP="00BC1CBD">
      <w:pPr>
        <w:numPr>
          <w:ilvl w:val="1"/>
          <w:numId w:val="9"/>
        </w:numPr>
        <w:shd w:val="clear" w:color="auto" w:fill="FFFFFF"/>
        <w:spacing w:after="0" w:line="240" w:lineRule="auto"/>
        <w:ind w:left="23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dziennych ośrodkach wsparcia – placówkach całodobowych,</w:t>
      </w:r>
    </w:p>
    <w:p w14:paraId="6308A850" w14:textId="77777777" w:rsidR="00074317" w:rsidRPr="00074317" w:rsidRDefault="00074317" w:rsidP="00BC1CBD">
      <w:pPr>
        <w:numPr>
          <w:ilvl w:val="1"/>
          <w:numId w:val="9"/>
        </w:numPr>
        <w:shd w:val="clear" w:color="auto" w:fill="FFFFFF"/>
        <w:spacing w:after="0" w:line="240" w:lineRule="auto"/>
        <w:ind w:left="23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placówkach systemu oświaty (np. szkołach),</w:t>
      </w:r>
    </w:p>
    <w:p w14:paraId="5E2DEE09" w14:textId="77777777" w:rsidR="00074317" w:rsidRPr="00074317" w:rsidRDefault="00074317" w:rsidP="00BC1CBD">
      <w:pPr>
        <w:numPr>
          <w:ilvl w:val="1"/>
          <w:numId w:val="9"/>
        </w:numPr>
        <w:shd w:val="clear" w:color="auto" w:fill="FFFFFF"/>
        <w:spacing w:after="0" w:line="240" w:lineRule="auto"/>
        <w:ind w:left="23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ramach umowy z organizacją pozarządową na opiekę nad dzieckiem – również indywidualną,</w:t>
      </w:r>
    </w:p>
    <w:p w14:paraId="2311BB78" w14:textId="77777777" w:rsidR="00074317" w:rsidRPr="00074317" w:rsidRDefault="00074317" w:rsidP="00BC1CBD">
      <w:pPr>
        <w:numPr>
          <w:ilvl w:val="1"/>
          <w:numId w:val="9"/>
        </w:numPr>
        <w:shd w:val="clear" w:color="auto" w:fill="FFFFFF"/>
        <w:spacing w:after="0" w:line="240" w:lineRule="auto"/>
        <w:ind w:left="23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przez udział osoby niepełnosprawnej w różnych formach wypoczynku zorganizowanego,</w:t>
      </w:r>
    </w:p>
    <w:p w14:paraId="7A51A928" w14:textId="77777777" w:rsidR="00074317" w:rsidRPr="00074317" w:rsidRDefault="00074317" w:rsidP="00BC1CBD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opieka poprawiająca jakość życia osób w ostatniej fazie choroby (opieka paliatywna i hospicyjna w warunkach domowych lub stacjonarnych),</w:t>
      </w:r>
    </w:p>
    <w:p w14:paraId="29D35713" w14:textId="77777777" w:rsidR="00074317" w:rsidRPr="00074317" w:rsidRDefault="00074317" w:rsidP="00BC1CBD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kompleksowe usługi opiekuńcze i rehabilitacyjne,</w:t>
      </w:r>
    </w:p>
    <w:p w14:paraId="2BC02AFA" w14:textId="77777777" w:rsidR="00074317" w:rsidRPr="00074317" w:rsidRDefault="00074317" w:rsidP="00BC1CBD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inne świadczenia wspierające rodzinę, w tym pomoc prawna (prawa rodzicielskie i uprawnienia pracownicze),</w:t>
      </w:r>
    </w:p>
    <w:p w14:paraId="063D7FB5" w14:textId="77777777" w:rsidR="00074317" w:rsidRPr="00074317" w:rsidRDefault="00074317" w:rsidP="00BC1CBD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informacje o innych formach wsparcia zawartych w ustawie „Za życiem”.</w:t>
      </w:r>
    </w:p>
    <w:p w14:paraId="0058EFCA" w14:textId="070EEE28" w:rsidR="00074317" w:rsidRDefault="00074317" w:rsidP="00BC1CBD">
      <w:pPr>
        <w:numPr>
          <w:ilvl w:val="0"/>
          <w:numId w:val="10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Jednorazowe świadczenie w wysokości 4000 zł</w:t>
      </w:r>
    </w:p>
    <w:p w14:paraId="62D31FEA" w14:textId="77777777" w:rsidR="00074317" w:rsidRPr="00074317" w:rsidRDefault="00074317" w:rsidP="00BC1CBD">
      <w:p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F3D23A" w14:textId="77777777" w:rsidR="00074317" w:rsidRPr="00074317" w:rsidRDefault="00074317" w:rsidP="00BC1CBD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Komu przysługuje?</w:t>
      </w:r>
    </w:p>
    <w:p w14:paraId="573C7FC2" w14:textId="77777777" w:rsidR="00012935" w:rsidRDefault="00012935" w:rsidP="00BC1CB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9BF0CFE" w14:textId="67D16E33" w:rsidR="00012935" w:rsidRDefault="00074317" w:rsidP="00BC1CB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Matce lub ojcu, opiekunowi prawnemu albo opiekunowi dziecka (tj. osobie faktycznie opiekującej się dzieckiem, jeśli wystąpiła do sądu z wnioskiem o przysposobienie dziecka) bez względu na dochód, po wypełnieniu stosownego wniosku oraz podpisaniu zawartych w nim oświadczeń i dołączeniu wymaganych dokumentów.</w:t>
      </w:r>
    </w:p>
    <w:p w14:paraId="73463FC6" w14:textId="59D5CA4F" w:rsidR="00074317" w:rsidRPr="00074317" w:rsidRDefault="00074317" w:rsidP="00BC1CB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Wraz z wnioskiem należy przedłożyć:</w:t>
      </w:r>
    </w:p>
    <w:p w14:paraId="69097F2C" w14:textId="77777777" w:rsidR="00074317" w:rsidRPr="00074317" w:rsidRDefault="00074317" w:rsidP="00BC1CBD">
      <w:pPr>
        <w:numPr>
          <w:ilvl w:val="0"/>
          <w:numId w:val="11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zaświadczenie, że matka dziecka pozostawała pod opieką medyczną najpóźniej od 10 tygodnia ciąży do porodu (zaświadczenie takie wydaje lekarz lub położna),</w:t>
      </w:r>
    </w:p>
    <w:p w14:paraId="2C6098B9" w14:textId="77777777" w:rsidR="00074317" w:rsidRPr="00074317" w:rsidRDefault="00074317" w:rsidP="00BC1CB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Wymóg ten nie dotyczy opiekuna prawnego, opiekuna faktycznego i osoby, która przysposobiła dziecko.</w:t>
      </w:r>
    </w:p>
    <w:p w14:paraId="32D183CA" w14:textId="2008D375" w:rsidR="00012935" w:rsidRPr="00012935" w:rsidRDefault="00074317" w:rsidP="00BC1CBD">
      <w:pPr>
        <w:numPr>
          <w:ilvl w:val="0"/>
          <w:numId w:val="12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zaświadczenie lekarskie, które potwierdza u dziecka ciężkie i nieodwracalne upośledzenie albo nieuleczalną chorobę zagrażającą jego życiu, które powstały w prenatalnym okresie rozwoju dziecka lub w czasie porodu. Zaświadczenie </w:t>
      </w: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takie może być wystawione wyłącznie przez lekarza, z którym Narodowy Fundusz Zdrowia zawarł umowę o udzielanie świadczeń opieki zdrowotnej, albo lekarza, który jest zatrudniony lub wykonuje zawód w przychodni, z którą NFZ zawarł umowę o udzielanie świadczeń opieki zdrowotnej, posiadającego specjalizację II stopnia lub tytuł specjalisty w dziedzinie: położnictwa i ginekologii, perinatologii lub neonatologii. Przepisy nie określają szczegółowo wzoru takiego zaświadczenia.</w:t>
      </w:r>
    </w:p>
    <w:p w14:paraId="14E3EEB5" w14:textId="77777777" w:rsidR="00012935" w:rsidRPr="00074317" w:rsidRDefault="00012935" w:rsidP="00BC1C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A43AFDC" w14:textId="77777777" w:rsidR="00074317" w:rsidRPr="00074317" w:rsidRDefault="00074317" w:rsidP="00BC1CBD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Kiedy złożyć wniosek?</w:t>
      </w:r>
    </w:p>
    <w:p w14:paraId="0189B60F" w14:textId="77777777" w:rsidR="00012935" w:rsidRDefault="00012935" w:rsidP="00BC1CBD">
      <w:p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1BE4643" w14:textId="543E6C4B" w:rsidR="00074317" w:rsidRDefault="00074317" w:rsidP="00BC1CBD">
      <w:pPr>
        <w:numPr>
          <w:ilvl w:val="0"/>
          <w:numId w:val="13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Złóż wniosek o wypłatę świadczenia</w:t>
      </w:r>
      <w:r w:rsidR="000129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12 miesięcy od dnia narodzin żywego dziecka. Wniosek złożony po tym terminie nie zostanie rozpatrzony.</w:t>
      </w:r>
    </w:p>
    <w:p w14:paraId="79CD57EA" w14:textId="77777777" w:rsidR="00012935" w:rsidRPr="00074317" w:rsidRDefault="00012935" w:rsidP="00BC1CBD">
      <w:p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B9A7325" w14:textId="77777777" w:rsidR="00074317" w:rsidRPr="00074317" w:rsidRDefault="00074317" w:rsidP="00BC1CBD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Gdzie złożyć wniosek?</w:t>
      </w:r>
    </w:p>
    <w:p w14:paraId="42884529" w14:textId="77777777" w:rsidR="00012935" w:rsidRDefault="00012935" w:rsidP="00BC1CBD">
      <w:p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F40477B" w14:textId="00D20B2B" w:rsidR="00074317" w:rsidRDefault="00074317" w:rsidP="00BC1CBD">
      <w:pPr>
        <w:numPr>
          <w:ilvl w:val="0"/>
          <w:numId w:val="14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Wniosek należy złożyć w urzędzie miasta/gminy lub ośrodku pomocy społecznej w miejscu zamieszkania. Szczegółowych informacji w tym zakresie udzieli Państwu asystent rodziny.</w:t>
      </w:r>
    </w:p>
    <w:p w14:paraId="150318DC" w14:textId="77777777" w:rsidR="00012935" w:rsidRPr="00074317" w:rsidRDefault="00012935" w:rsidP="00BC1CBD">
      <w:p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00308E1" w14:textId="77777777" w:rsidR="00074317" w:rsidRPr="00074317" w:rsidRDefault="00074317" w:rsidP="00BC1CBD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Jak prawidłowo wystawić zaświadczenie lekarskie osobom uprawnionym zgodnie z ustawą „Za życiem”?</w:t>
      </w:r>
    </w:p>
    <w:p w14:paraId="75575967" w14:textId="77777777" w:rsidR="00012935" w:rsidRDefault="00012935" w:rsidP="00BC1C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F789FB7" w14:textId="32DD7828" w:rsidR="00074317" w:rsidRPr="00074317" w:rsidRDefault="00074317" w:rsidP="00BC1C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otrzymania jednorazowego świadczenia z tytułu urodzenia żywego dziecka w wysokości 4000 zł, które wprowadziła tzw. ustawa „Za życiem”, potrzebne jest </w:t>
      </w:r>
      <w:hyperlink r:id="rId7" w:history="1">
        <w:r w:rsidRPr="0007431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pl-PL"/>
          </w:rPr>
          <w:t>zaświadczenie lekarskie</w:t>
        </w:r>
      </w:hyperlink>
      <w:r w:rsidRPr="00074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1194129D" w14:textId="77777777" w:rsidR="00074317" w:rsidRPr="00074317" w:rsidRDefault="00074317" w:rsidP="00BC1CB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Zaświadczenie powinno zawierać informację, że lekarz potwierdza u dziecka:</w:t>
      </w:r>
    </w:p>
    <w:p w14:paraId="789AD06C" w14:textId="77777777" w:rsidR="00074317" w:rsidRPr="00074317" w:rsidRDefault="00074317" w:rsidP="00BC1CBD">
      <w:pPr>
        <w:numPr>
          <w:ilvl w:val="0"/>
          <w:numId w:val="15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ciężkie i nieodwracalne upośledzenie albo</w:t>
      </w:r>
    </w:p>
    <w:p w14:paraId="663AB2B2" w14:textId="77777777" w:rsidR="00074317" w:rsidRPr="00074317" w:rsidRDefault="00074317" w:rsidP="00BC1CBD">
      <w:pPr>
        <w:numPr>
          <w:ilvl w:val="0"/>
          <w:numId w:val="15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nieuleczalną chorobę zagrażającą życiu,</w:t>
      </w:r>
    </w:p>
    <w:p w14:paraId="74E6536B" w14:textId="77777777" w:rsidR="00074317" w:rsidRPr="00074317" w:rsidRDefault="00074317" w:rsidP="00BC1CB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które powstały w prenatalnym okresie rozwoju dziecka lub w czasie porodu.</w:t>
      </w:r>
    </w:p>
    <w:p w14:paraId="431B1A45" w14:textId="77777777" w:rsidR="00074317" w:rsidRPr="00074317" w:rsidRDefault="00074317" w:rsidP="00BC1CBD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Kto wystawia zaświadczenie?</w:t>
      </w:r>
    </w:p>
    <w:p w14:paraId="30052304" w14:textId="77777777" w:rsidR="00012935" w:rsidRDefault="00012935" w:rsidP="00BC1C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1CBA036" w14:textId="330DB5D3" w:rsidR="00074317" w:rsidRPr="00074317" w:rsidRDefault="00074317" w:rsidP="00BC1C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Zaświadczenie takie wystawia lekarz </w:t>
      </w:r>
      <w:r w:rsidRPr="00074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ubezpieczenia zdrowotnego </w:t>
      </w: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(lekarz, który pracuje w placówce finansowanej przez NFZ), który:</w:t>
      </w:r>
    </w:p>
    <w:p w14:paraId="7BCDF49B" w14:textId="77777777" w:rsidR="00074317" w:rsidRPr="00074317" w:rsidRDefault="00074317" w:rsidP="00BC1CBD">
      <w:pPr>
        <w:numPr>
          <w:ilvl w:val="0"/>
          <w:numId w:val="16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posiada specjalizację II stopnia lub</w:t>
      </w:r>
    </w:p>
    <w:p w14:paraId="272DD8F8" w14:textId="77777777" w:rsidR="00074317" w:rsidRPr="00074317" w:rsidRDefault="00074317" w:rsidP="00BC1CBD">
      <w:pPr>
        <w:numPr>
          <w:ilvl w:val="0"/>
          <w:numId w:val="16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tytuł specjalisty w dziedzinie: położnictwa i ginekologii, perinatologii lub neonatologii</w:t>
      </w: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24E979D6" w14:textId="77777777" w:rsidR="00074317" w:rsidRPr="00074317" w:rsidRDefault="00074317" w:rsidP="00BC1CB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Zaświadczenie dla dzieci do 18 roku życia</w:t>
      </w:r>
    </w:p>
    <w:p w14:paraId="2BF3D51E" w14:textId="77777777" w:rsidR="00074317" w:rsidRPr="00074317" w:rsidRDefault="00074317" w:rsidP="00BC1CB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18 ustawy:</w:t>
      </w:r>
    </w:p>
    <w:p w14:paraId="4443B996" w14:textId="77777777" w:rsidR="00074317" w:rsidRPr="00074317" w:rsidRDefault="00074317" w:rsidP="00BC1CBD">
      <w:pPr>
        <w:numPr>
          <w:ilvl w:val="0"/>
          <w:numId w:val="17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lekarz podstawowej opieki zdrowotnej (POZ);</w:t>
      </w:r>
    </w:p>
    <w:p w14:paraId="75339996" w14:textId="77777777" w:rsidR="00074317" w:rsidRPr="00074317" w:rsidRDefault="00074317" w:rsidP="00BC1CBD">
      <w:pPr>
        <w:numPr>
          <w:ilvl w:val="0"/>
          <w:numId w:val="17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lekarz ubezpieczenia zdrowotnego, który posiada specjalizację II stopnia lub tytuł specjalisty w dziedzinie: położnictwa i ginekologii, perinatologii, neonatologii lub pediatrii;</w:t>
      </w:r>
    </w:p>
    <w:p w14:paraId="5798177C" w14:textId="77777777" w:rsidR="00074317" w:rsidRPr="00074317" w:rsidRDefault="00074317" w:rsidP="00BC1CB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może wydać zaświadczenie dla dzieci do 18 roku życia, które uprawnia do:</w:t>
      </w:r>
    </w:p>
    <w:p w14:paraId="00C9E3F7" w14:textId="77777777" w:rsidR="00074317" w:rsidRPr="00074317" w:rsidRDefault="00074317" w:rsidP="00BC1CBD">
      <w:pPr>
        <w:numPr>
          <w:ilvl w:val="0"/>
          <w:numId w:val="18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skorzystania z wyrobów medycznych*</w:t>
      </w: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na zasadach określonych w ustawie,</w:t>
      </w:r>
    </w:p>
    <w:p w14:paraId="5C3B2E21" w14:textId="77777777" w:rsidR="00074317" w:rsidRPr="00074317" w:rsidRDefault="00074317" w:rsidP="00BC1CBD">
      <w:pPr>
        <w:numPr>
          <w:ilvl w:val="0"/>
          <w:numId w:val="18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korzystania </w:t>
      </w:r>
      <w:r w:rsidRPr="00074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poza kolejnością ze świadczeń opieki zdrowotnej</w:t>
      </w: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oraz z usług farmaceutycznych udzielanych w aptekach.</w:t>
      </w:r>
    </w:p>
    <w:p w14:paraId="6565990E" w14:textId="501D0F3E" w:rsidR="00074317" w:rsidRDefault="00074317" w:rsidP="00BC1C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</w:pPr>
      <w:r w:rsidRPr="0007431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lastRenderedPageBreak/>
        <w:t>*** Zaświadczenie powoduje zniesienie limitów czasowych (dla produktów okresowych jak na przykład wózki inwalidzkie, aparaty słuchowe) lub ilościowych/wartościowych (dla produktów cyklicznych jak na przykład cewniki, worki urologiczne) dla niezbędnych dla dziecka wyrobów medycznych.</w:t>
      </w:r>
    </w:p>
    <w:p w14:paraId="05DE9F9C" w14:textId="77777777" w:rsidR="00012935" w:rsidRPr="00074317" w:rsidRDefault="00012935" w:rsidP="00BC1C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5AD9710" w14:textId="77777777" w:rsidR="00074317" w:rsidRPr="00074317" w:rsidRDefault="00074317" w:rsidP="00BC1CBD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Jeśli jesteś rodzicem dziecka niepełnosprawnego z orzeczoną niepełnosprawnością</w:t>
      </w:r>
    </w:p>
    <w:p w14:paraId="68FD8DDD" w14:textId="77777777" w:rsidR="00012935" w:rsidRDefault="00012935" w:rsidP="00BC1CB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F8906A5" w14:textId="489DCE3B" w:rsidR="00074317" w:rsidRPr="00074317" w:rsidRDefault="00074317" w:rsidP="00BC1CB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Zwróć się bezpośrednio do realizatorów wsparcia. Są to właściwe ze względu na twoje miejsce zamieszkania:</w:t>
      </w:r>
    </w:p>
    <w:p w14:paraId="76D0CCDE" w14:textId="77777777" w:rsidR="00074317" w:rsidRPr="00074317" w:rsidRDefault="00074317" w:rsidP="00BC1CBD">
      <w:pPr>
        <w:numPr>
          <w:ilvl w:val="0"/>
          <w:numId w:val="19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centra pomocy rodzinie,</w:t>
      </w:r>
    </w:p>
    <w:p w14:paraId="43505443" w14:textId="77777777" w:rsidR="00074317" w:rsidRPr="00074317" w:rsidRDefault="00074317" w:rsidP="00BC1CBD">
      <w:pPr>
        <w:numPr>
          <w:ilvl w:val="0"/>
          <w:numId w:val="19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instytucje wsparcia rodziny,</w:t>
      </w:r>
    </w:p>
    <w:p w14:paraId="7BBD72AA" w14:textId="77777777" w:rsidR="00074317" w:rsidRPr="00074317" w:rsidRDefault="00074317" w:rsidP="00BC1CBD">
      <w:pPr>
        <w:numPr>
          <w:ilvl w:val="0"/>
          <w:numId w:val="19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ośrodki pomocy rodzinie,</w:t>
      </w:r>
    </w:p>
    <w:p w14:paraId="2DE4EC47" w14:textId="77777777" w:rsidR="00074317" w:rsidRPr="00074317" w:rsidRDefault="00074317" w:rsidP="00BC1CBD">
      <w:pPr>
        <w:numPr>
          <w:ilvl w:val="0"/>
          <w:numId w:val="19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ośrodki pomocy społecznej.</w:t>
      </w:r>
    </w:p>
    <w:p w14:paraId="424937D5" w14:textId="77777777" w:rsidR="00074317" w:rsidRPr="00074317" w:rsidRDefault="00074317" w:rsidP="00BC1CB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 środków PFRON (Państwowy Fundusz Rehabilitacji Osób Niepełnosprawnych) możesz uzyskać dofinansowanie:</w:t>
      </w:r>
    </w:p>
    <w:p w14:paraId="0DEFD0A1" w14:textId="77777777" w:rsidR="00074317" w:rsidRPr="00074317" w:rsidRDefault="00074317" w:rsidP="00BC1CBD">
      <w:pPr>
        <w:numPr>
          <w:ilvl w:val="0"/>
          <w:numId w:val="20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uczestnictwa w turnusie rehabilitacyjnym,</w:t>
      </w:r>
    </w:p>
    <w:p w14:paraId="442379B1" w14:textId="77777777" w:rsidR="00074317" w:rsidRPr="00074317" w:rsidRDefault="00074317" w:rsidP="00BC1CBD">
      <w:pPr>
        <w:numPr>
          <w:ilvl w:val="1"/>
          <w:numId w:val="20"/>
        </w:numPr>
        <w:shd w:val="clear" w:color="auto" w:fill="FFFFFF"/>
        <w:spacing w:after="0" w:line="240" w:lineRule="auto"/>
        <w:ind w:left="23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zorganizowana forma rehabilitacji połączona z wypoczynkiem. Jej celem jest poprawa psychofizycznej sprawności oraz rozwijanie umiejętności społecznych uczestników,</w:t>
      </w:r>
    </w:p>
    <w:p w14:paraId="200066E6" w14:textId="77777777" w:rsidR="00074317" w:rsidRPr="00074317" w:rsidRDefault="00074317" w:rsidP="00BC1CBD">
      <w:pPr>
        <w:numPr>
          <w:ilvl w:val="1"/>
          <w:numId w:val="20"/>
        </w:numPr>
        <w:shd w:val="clear" w:color="auto" w:fill="FFFFFF"/>
        <w:spacing w:after="0" w:line="240" w:lineRule="auto"/>
        <w:ind w:left="23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dofinansowanie przysługuje osobie niepełnosprawnej, która:</w:t>
      </w:r>
    </w:p>
    <w:p w14:paraId="4A785919" w14:textId="77777777" w:rsidR="00074317" w:rsidRPr="00074317" w:rsidRDefault="00074317" w:rsidP="00BC1CBD">
      <w:pPr>
        <w:numPr>
          <w:ilvl w:val="2"/>
          <w:numId w:val="20"/>
        </w:numPr>
        <w:shd w:val="clear" w:color="auto" w:fill="FFFFFF"/>
        <w:spacing w:after="0" w:line="240" w:lineRule="auto"/>
        <w:ind w:left="33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 skierowanie od lekarza prowadzącego,</w:t>
      </w:r>
    </w:p>
    <w:p w14:paraId="05FF023B" w14:textId="77777777" w:rsidR="00074317" w:rsidRPr="00074317" w:rsidRDefault="00074317" w:rsidP="00BC1CBD">
      <w:pPr>
        <w:numPr>
          <w:ilvl w:val="2"/>
          <w:numId w:val="20"/>
        </w:numPr>
        <w:shd w:val="clear" w:color="auto" w:fill="FFFFFF"/>
        <w:spacing w:after="0" w:line="240" w:lineRule="auto"/>
        <w:ind w:left="33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spełnia kryterium dochodowe</w:t>
      </w: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pl-PL"/>
        </w:rPr>
        <w:t>3)</w:t>
      </w: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2305455C" w14:textId="77777777" w:rsidR="00074317" w:rsidRPr="00074317" w:rsidRDefault="00074317" w:rsidP="00BC1CBD">
      <w:pPr>
        <w:numPr>
          <w:ilvl w:val="2"/>
          <w:numId w:val="20"/>
        </w:numPr>
        <w:shd w:val="clear" w:color="auto" w:fill="FFFFFF"/>
        <w:spacing w:after="0" w:line="240" w:lineRule="auto"/>
        <w:ind w:left="33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spełnia kryterium dochodowego – dofinansowanie jest wtedy pomniejszone o kwotę przekroczenia kryterium. Jeśli osoba niepełnosprawna jest w trudnej sytuacji materialnej lub losowej, dofinansowanie może być przyznane w pełnej wysokości,</w:t>
      </w:r>
    </w:p>
    <w:p w14:paraId="1C42AF8B" w14:textId="77777777" w:rsidR="00074317" w:rsidRPr="00074317" w:rsidRDefault="00074317" w:rsidP="00BC1CBD">
      <w:pPr>
        <w:numPr>
          <w:ilvl w:val="0"/>
          <w:numId w:val="20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likwidację barier:</w:t>
      </w:r>
    </w:p>
    <w:p w14:paraId="45552829" w14:textId="77777777" w:rsidR="00074317" w:rsidRPr="00074317" w:rsidRDefault="00074317" w:rsidP="00BC1CBD">
      <w:pPr>
        <w:numPr>
          <w:ilvl w:val="1"/>
          <w:numId w:val="20"/>
        </w:numPr>
        <w:shd w:val="clear" w:color="auto" w:fill="FFFFFF"/>
        <w:spacing w:after="0" w:line="240" w:lineRule="auto"/>
        <w:ind w:left="23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architektonicznych – zlikwidowanie utrudnień w budynku lub mieszkaniu oraz w jego najbliższej okolicy. Może to być np. dostosowanie łazienki dla potrzeb osoby niepełnosprawnej, budowa podjazdu lub windy dla wózkowicza, likwidacja progów czy montaż uchwytów,</w:t>
      </w:r>
    </w:p>
    <w:p w14:paraId="6EF27D5D" w14:textId="77777777" w:rsidR="00074317" w:rsidRPr="00074317" w:rsidRDefault="00074317" w:rsidP="00BC1CBD">
      <w:pPr>
        <w:numPr>
          <w:ilvl w:val="1"/>
          <w:numId w:val="20"/>
        </w:numPr>
        <w:shd w:val="clear" w:color="auto" w:fill="FFFFFF"/>
        <w:spacing w:after="0" w:line="240" w:lineRule="auto"/>
        <w:ind w:left="23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komunikowaniu się – zlikwidowanie ograniczeń, które uniemożliwiają lub utrudniają swobodne porozumiewanie się lub przekazywanie informacji. Pomoc może polegać np. na zakupie syntezatora mowy,</w:t>
      </w:r>
    </w:p>
    <w:p w14:paraId="67C05C22" w14:textId="77777777" w:rsidR="00074317" w:rsidRPr="00074317" w:rsidRDefault="00074317" w:rsidP="00BC1CBD">
      <w:pPr>
        <w:numPr>
          <w:ilvl w:val="1"/>
          <w:numId w:val="20"/>
        </w:numPr>
        <w:shd w:val="clear" w:color="auto" w:fill="FFFFFF"/>
        <w:spacing w:after="0" w:line="240" w:lineRule="auto"/>
        <w:ind w:left="23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technicznych – zastosowanie przedmiotów lub sprzętów odpowiednich dla osoby niepełnosprawnej. Likwidacja tej bariery ma pomóc sprawniej funkcjonować i działać w społeczeństwie. Dofinansowanie możesz uzyskać, np. na zakup roweru trójkołowego,</w:t>
      </w:r>
    </w:p>
    <w:p w14:paraId="599B6E39" w14:textId="77777777" w:rsidR="00074317" w:rsidRPr="00074317" w:rsidRDefault="00074317" w:rsidP="00BC1CBD">
      <w:pPr>
        <w:numPr>
          <w:ilvl w:val="0"/>
          <w:numId w:val="20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 zakup sprzętu rehabilitacyjnego, przedmiotów ortopedycznych i środków pomocniczych – na zlecenie lekarza prowadzącego:</w:t>
      </w:r>
    </w:p>
    <w:p w14:paraId="3AE073CC" w14:textId="77777777" w:rsidR="00074317" w:rsidRPr="00074317" w:rsidRDefault="00074317" w:rsidP="00BC1CBD">
      <w:pPr>
        <w:numPr>
          <w:ilvl w:val="0"/>
          <w:numId w:val="20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sprzęt rehabilitacyjny – wsparcie możesz uzyskać po spełnieniu kryterium dochodowego,</w:t>
      </w:r>
    </w:p>
    <w:p w14:paraId="4FC732F3" w14:textId="77777777" w:rsidR="00074317" w:rsidRPr="00074317" w:rsidRDefault="00074317" w:rsidP="00BC1CBD">
      <w:pPr>
        <w:numPr>
          <w:ilvl w:val="0"/>
          <w:numId w:val="20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przedmioty ortopedyczne i środki pomocnicze –  wsparcie możesz uzyskać po spełnieniu kryterium dochodowego. Są to m.in.: aparaty ortopedyczne, gorsety, protezy kończyn, obuwie ortopedyczne, kule, laski, wózki, materace </w:t>
      </w: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przeciwodleżynowe, pasy przepuklinowe, </w:t>
      </w: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aparaty słuchowe</w:t>
      </w: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 </w:t>
      </w: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systemy wspomagające słyszenie FM</w:t>
      </w: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sprzęt </w:t>
      </w:r>
      <w:proofErr w:type="spellStart"/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stomijny</w:t>
      </w:r>
      <w:proofErr w:type="spellEnd"/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cewniki, inhalatory, szkła okularowe, </w:t>
      </w:r>
      <w:proofErr w:type="spellStart"/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pieluchomajtki</w:t>
      </w:r>
      <w:proofErr w:type="spellEnd"/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inne,</w:t>
      </w:r>
    </w:p>
    <w:p w14:paraId="27FA65F3" w14:textId="62384EB8" w:rsidR="00074317" w:rsidRDefault="00074317" w:rsidP="00BC1CBD">
      <w:pPr>
        <w:numPr>
          <w:ilvl w:val="0"/>
          <w:numId w:val="20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 usługi tłumacza języka migowego lub tłumacza-przewodnika, jeśli uzasadniają to potrzeby wynikające z niepełnosprawności osoby.</w:t>
      </w:r>
    </w:p>
    <w:p w14:paraId="2530D737" w14:textId="77777777" w:rsidR="00012935" w:rsidRPr="00074317" w:rsidRDefault="00012935" w:rsidP="00BC1CBD">
      <w:p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C25F4AB" w14:textId="77777777" w:rsidR="00074317" w:rsidRPr="00074317" w:rsidRDefault="00074317" w:rsidP="00BC1CBD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Inne świadczenia dla rodziców z dziećmi na utrzymaniu</w:t>
      </w:r>
    </w:p>
    <w:p w14:paraId="3BC6F152" w14:textId="0DA4F138" w:rsidR="00012935" w:rsidRDefault="00012935" w:rsidP="00BC1CB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BC6B049" w14:textId="51F2261A" w:rsidR="00012935" w:rsidRDefault="00012935" w:rsidP="00BC1CBD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noProof/>
          <w:color w:val="000000"/>
          <w:lang w:eastAsia="pl-PL"/>
        </w:rPr>
        <w:drawing>
          <wp:inline distT="0" distB="0" distL="0" distR="0" wp14:anchorId="51AC86FD" wp14:editId="2DEC8BE4">
            <wp:extent cx="3905250" cy="2598766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370" cy="261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21399" w14:textId="77777777" w:rsidR="00012935" w:rsidRDefault="00012935" w:rsidP="00BC1CB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7281258" w14:textId="5DBD21CF" w:rsidR="00074317" w:rsidRPr="00074317" w:rsidRDefault="00074317" w:rsidP="00BC1CB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jesteś Rodziną posiadającą dzieci (w tym dzieci niepełnosprawne), przysługują Ci następujące świadczenia:</w:t>
      </w:r>
    </w:p>
    <w:p w14:paraId="0754AC17" w14:textId="77777777" w:rsidR="00074317" w:rsidRPr="00074317" w:rsidRDefault="00074317" w:rsidP="00BC1CBD">
      <w:pPr>
        <w:numPr>
          <w:ilvl w:val="0"/>
          <w:numId w:val="21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świadczenie wychowawcze „ Program Rodzina 500+”,</w:t>
      </w:r>
    </w:p>
    <w:p w14:paraId="565A93F8" w14:textId="77777777" w:rsidR="00074317" w:rsidRPr="00074317" w:rsidRDefault="00074317" w:rsidP="00BC1CBD">
      <w:pPr>
        <w:numPr>
          <w:ilvl w:val="0"/>
          <w:numId w:val="21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zasiłek rodzinny oraz dodatki do zasiłku rodzinnego,</w:t>
      </w:r>
    </w:p>
    <w:p w14:paraId="6BEB71F9" w14:textId="77777777" w:rsidR="00074317" w:rsidRPr="00074317" w:rsidRDefault="00074317" w:rsidP="00BC1CBD">
      <w:pPr>
        <w:numPr>
          <w:ilvl w:val="0"/>
          <w:numId w:val="21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świadczenia opiekuńcze: zasiłek pielęgnacyjny, świadczenie pielęgnacyjne oraz specjalny zasiłek opiekuńczy,</w:t>
      </w:r>
    </w:p>
    <w:p w14:paraId="42805857" w14:textId="383F4F8B" w:rsidR="00074317" w:rsidRPr="00074317" w:rsidRDefault="00074317" w:rsidP="00BC1CBD">
      <w:pPr>
        <w:numPr>
          <w:ilvl w:val="0"/>
          <w:numId w:val="21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dwa rodzaje zapomóg związanych z urodzeniem się dziecka: jednorazowa zapomoga z tytułu urodzenia się dziecka (tzw. becikowe) oraz zapomoga </w:t>
      </w:r>
      <w:r w:rsidR="00BC1C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tytułu urodzenia dziecka przyznawana według uznania gminy,</w:t>
      </w:r>
    </w:p>
    <w:p w14:paraId="50C9D73F" w14:textId="77777777" w:rsidR="00074317" w:rsidRPr="00074317" w:rsidRDefault="00074317" w:rsidP="00BC1CBD">
      <w:pPr>
        <w:numPr>
          <w:ilvl w:val="0"/>
          <w:numId w:val="21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inne świadczenia na rzecz rodziny ustalane przez gminę i finansowane z budżetu gminy,</w:t>
      </w:r>
    </w:p>
    <w:p w14:paraId="6A537D53" w14:textId="77777777" w:rsidR="00074317" w:rsidRPr="00074317" w:rsidRDefault="00074317" w:rsidP="00BC1CBD">
      <w:pPr>
        <w:numPr>
          <w:ilvl w:val="0"/>
          <w:numId w:val="21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świadczenie rodzicielskie,</w:t>
      </w:r>
    </w:p>
    <w:p w14:paraId="1FFBD982" w14:textId="77777777" w:rsidR="00074317" w:rsidRPr="00074317" w:rsidRDefault="00074317" w:rsidP="00BC1CBD">
      <w:pPr>
        <w:numPr>
          <w:ilvl w:val="0"/>
          <w:numId w:val="21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dodatek wychowawczy (dla rodzin zastępczych i rodzinnych domów dziecka oraz placówek opiekuńczo – wychowawczych typu rodzinnego).</w:t>
      </w:r>
    </w:p>
    <w:p w14:paraId="4A7A7CB8" w14:textId="77777777" w:rsidR="00BC1CBD" w:rsidRDefault="00074317" w:rsidP="00BC1C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Aby uzyskać powyższe świadczenia musisz złożyć wniosek w urzędzie miasta/gminy lub ośrodku pomocy społecznej w miejscu zamieszkania. Informacji w tym zakresie udzieli Państwu</w:t>
      </w:r>
      <w:r w:rsidR="000129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także asystent rodziny.</w:t>
      </w:r>
      <w:r w:rsidR="00BC1C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informacje na temat ww. świadczeń, warunków, kryteriów ich przyznawania i wypłaty znajdują się na stronie internetowej Ministerstwa Rodziny, Pracy i Polityki Społecznej (zakładka wsparcie dla rodzin z dziećmi) pod adresem:</w:t>
      </w:r>
    </w:p>
    <w:p w14:paraId="4621A69C" w14:textId="349A8FFB" w:rsidR="00BC1CBD" w:rsidRDefault="00BC1CBD" w:rsidP="00BC1C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9" w:history="1">
        <w:r w:rsidRPr="008F75C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https://www.gov.pl/web/rodzina/co-robimy-wsparcie-dla-rodzin-z-dziecmi</w:t>
        </w:r>
      </w:hyperlink>
    </w:p>
    <w:p w14:paraId="1BD40979" w14:textId="505AA0E9" w:rsidR="00074317" w:rsidRPr="00074317" w:rsidRDefault="00074317" w:rsidP="00BC1C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0F50509C" w14:textId="687D8F30" w:rsidR="00074317" w:rsidRDefault="00074317" w:rsidP="00BC1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3EB1D86" w14:textId="77777777" w:rsidR="00BC1CBD" w:rsidRDefault="00BC1CBD" w:rsidP="00BC1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7D723D" w14:textId="6E2F0603" w:rsidR="008C08A6" w:rsidRPr="00B462DF" w:rsidRDefault="008C08A6" w:rsidP="00BC1C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62DF">
        <w:rPr>
          <w:rFonts w:ascii="Times New Roman" w:hAnsi="Times New Roman" w:cs="Times New Roman"/>
          <w:b/>
          <w:sz w:val="24"/>
          <w:szCs w:val="24"/>
        </w:rPr>
        <w:t>Kim jest asystent rodziny ?</w:t>
      </w:r>
    </w:p>
    <w:p w14:paraId="1D069CB9" w14:textId="11B41F58" w:rsidR="008C08A6" w:rsidRDefault="00B462DF" w:rsidP="00BC1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Asystent rodziny jest to osobą zatrudnioną</w:t>
      </w:r>
      <w:r w:rsidR="008C08A6">
        <w:rPr>
          <w:rFonts w:ascii="Times New Roman" w:hAnsi="Times New Roman" w:cs="Times New Roman"/>
          <w:sz w:val="24"/>
          <w:szCs w:val="24"/>
        </w:rPr>
        <w:t xml:space="preserve"> w jednostkach organizacyjnych systemu wspierania rodziny lub w instytucjach pozarządowych działających na zlecenie samorządu gminy. Na terenie Gminy Piekoszów asystenci rodziny zatrudnieni są przy Gminnym Ośrodku Pomocy Społecznej. Asystent rodziny</w:t>
      </w:r>
      <w:r w:rsidR="000F4586">
        <w:rPr>
          <w:rFonts w:ascii="Times New Roman" w:hAnsi="Times New Roman" w:cs="Times New Roman"/>
          <w:sz w:val="24"/>
          <w:szCs w:val="24"/>
        </w:rPr>
        <w:t xml:space="preserve"> zostanie Państwu przydzielony na podstawie pisemnego wniosku (wzór wniosku znajduje się na stronie internetowej ośrodka; </w:t>
      </w:r>
      <w:r w:rsidR="00CC2C63">
        <w:rPr>
          <w:rFonts w:ascii="Times New Roman" w:hAnsi="Times New Roman" w:cs="Times New Roman"/>
          <w:sz w:val="24"/>
          <w:szCs w:val="24"/>
        </w:rPr>
        <w:t>gops.piekoszow.pl)</w:t>
      </w:r>
      <w:r w:rsidR="000F4586">
        <w:rPr>
          <w:rFonts w:ascii="Times New Roman" w:hAnsi="Times New Roman" w:cs="Times New Roman"/>
          <w:sz w:val="24"/>
          <w:szCs w:val="24"/>
        </w:rPr>
        <w:t xml:space="preserve"> złożonego do kierownika Gminnego Ośrodka Pomocy Społecznej w Pi</w:t>
      </w:r>
      <w:r w:rsidR="00CC2C63">
        <w:rPr>
          <w:rFonts w:ascii="Times New Roman" w:hAnsi="Times New Roman" w:cs="Times New Roman"/>
          <w:sz w:val="24"/>
          <w:szCs w:val="24"/>
        </w:rPr>
        <w:t>ekoszowie.</w:t>
      </w:r>
      <w:r w:rsidR="000F4586">
        <w:rPr>
          <w:rFonts w:ascii="Times New Roman" w:hAnsi="Times New Roman" w:cs="Times New Roman"/>
          <w:sz w:val="24"/>
          <w:szCs w:val="24"/>
        </w:rPr>
        <w:t xml:space="preserve"> </w:t>
      </w:r>
      <w:r w:rsidR="00CC2C63">
        <w:rPr>
          <w:rFonts w:ascii="Times New Roman" w:hAnsi="Times New Roman" w:cs="Times New Roman"/>
          <w:sz w:val="24"/>
          <w:szCs w:val="24"/>
        </w:rPr>
        <w:t xml:space="preserve"> Na</w:t>
      </w:r>
      <w:r w:rsidR="008C08A6">
        <w:rPr>
          <w:rFonts w:ascii="Times New Roman" w:hAnsi="Times New Roman" w:cs="Times New Roman"/>
          <w:sz w:val="24"/>
          <w:szCs w:val="24"/>
        </w:rPr>
        <w:t xml:space="preserve"> podstawie pisemnego upoważnienia podpisanego przez Państwa </w:t>
      </w:r>
      <w:r w:rsidR="00CC2C63">
        <w:rPr>
          <w:rFonts w:ascii="Times New Roman" w:hAnsi="Times New Roman" w:cs="Times New Roman"/>
          <w:sz w:val="24"/>
          <w:szCs w:val="24"/>
        </w:rPr>
        <w:t xml:space="preserve"> asystent rodziny </w:t>
      </w:r>
      <w:r w:rsidR="008C08A6">
        <w:rPr>
          <w:rFonts w:ascii="Times New Roman" w:hAnsi="Times New Roman" w:cs="Times New Roman"/>
          <w:sz w:val="24"/>
          <w:szCs w:val="24"/>
        </w:rPr>
        <w:t>będzie</w:t>
      </w:r>
      <w:r w:rsidR="00CC2C63">
        <w:rPr>
          <w:rFonts w:ascii="Times New Roman" w:hAnsi="Times New Roman" w:cs="Times New Roman"/>
          <w:sz w:val="24"/>
          <w:szCs w:val="24"/>
        </w:rPr>
        <w:t xml:space="preserve"> mógł pomóc w załatwieniu w Państwa</w:t>
      </w:r>
      <w:r w:rsidR="000F4586">
        <w:rPr>
          <w:rFonts w:ascii="Times New Roman" w:hAnsi="Times New Roman" w:cs="Times New Roman"/>
          <w:sz w:val="24"/>
          <w:szCs w:val="24"/>
        </w:rPr>
        <w:t xml:space="preserve"> imieniu spraw</w:t>
      </w:r>
      <w:r w:rsidR="008C08A6">
        <w:rPr>
          <w:rFonts w:ascii="Times New Roman" w:hAnsi="Times New Roman" w:cs="Times New Roman"/>
          <w:sz w:val="24"/>
          <w:szCs w:val="24"/>
        </w:rPr>
        <w:t xml:space="preserve"> w różnych instytucjach.</w:t>
      </w:r>
    </w:p>
    <w:p w14:paraId="7F575ED2" w14:textId="77777777" w:rsidR="00B462DF" w:rsidRDefault="00B462DF" w:rsidP="00BC1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76C7B1" w14:textId="4288D123" w:rsidR="008C08A6" w:rsidRPr="00B462DF" w:rsidRDefault="008C08A6" w:rsidP="00BC1C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62DF">
        <w:rPr>
          <w:rFonts w:ascii="Times New Roman" w:hAnsi="Times New Roman" w:cs="Times New Roman"/>
          <w:b/>
          <w:sz w:val="24"/>
          <w:szCs w:val="24"/>
        </w:rPr>
        <w:t>Asystent rodziny:</w:t>
      </w:r>
    </w:p>
    <w:p w14:paraId="15CC1418" w14:textId="3458F49D" w:rsidR="008C08A6" w:rsidRDefault="003875ED" w:rsidP="00BC1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udzieli informacji w zakresie dostępu do instrumentów polityki na rzecz rodziny,</w:t>
      </w:r>
    </w:p>
    <w:p w14:paraId="64DE0454" w14:textId="51A2DBFA" w:rsidR="003875ED" w:rsidRDefault="003875ED" w:rsidP="00BC1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będzie mógł Ciebie reprezentować przed instytucjami i urzędami,</w:t>
      </w:r>
    </w:p>
    <w:p w14:paraId="5C2E17BF" w14:textId="3757290B" w:rsidR="003875ED" w:rsidRDefault="003875ED" w:rsidP="00BC1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0294">
        <w:rPr>
          <w:rFonts w:ascii="Times New Roman" w:hAnsi="Times New Roman" w:cs="Times New Roman"/>
          <w:sz w:val="24"/>
          <w:szCs w:val="24"/>
        </w:rPr>
        <w:t xml:space="preserve"> udzieli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0294">
        <w:rPr>
          <w:rFonts w:ascii="Times New Roman" w:hAnsi="Times New Roman" w:cs="Times New Roman"/>
          <w:sz w:val="24"/>
          <w:szCs w:val="24"/>
        </w:rPr>
        <w:t>pomocy</w:t>
      </w:r>
      <w:r>
        <w:rPr>
          <w:rFonts w:ascii="Times New Roman" w:hAnsi="Times New Roman" w:cs="Times New Roman"/>
          <w:sz w:val="24"/>
          <w:szCs w:val="24"/>
        </w:rPr>
        <w:t xml:space="preserve"> w zorganizowaniu wsparcia psychologicznego,</w:t>
      </w:r>
    </w:p>
    <w:p w14:paraId="2E9D9F46" w14:textId="4CDC553E" w:rsidR="003875ED" w:rsidRDefault="00590DAA" w:rsidP="00BC1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0294">
        <w:rPr>
          <w:rFonts w:ascii="Times New Roman" w:hAnsi="Times New Roman" w:cs="Times New Roman"/>
          <w:sz w:val="24"/>
          <w:szCs w:val="24"/>
        </w:rPr>
        <w:t>udzieli wsparcia w zorganizowaniu pomocy prawnej,</w:t>
      </w:r>
    </w:p>
    <w:p w14:paraId="51A1F261" w14:textId="57784CAA" w:rsidR="00790294" w:rsidRDefault="00790294" w:rsidP="00BC1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udzieli pomocy w przezwyciężaniu problemów wychowawczych,</w:t>
      </w:r>
    </w:p>
    <w:p w14:paraId="0F30A00A" w14:textId="4546D72C" w:rsidR="00790294" w:rsidRDefault="00790294" w:rsidP="00BC1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będzie Cię wspierał w realizacji codziennych obowiązków,</w:t>
      </w:r>
    </w:p>
    <w:p w14:paraId="40B6F0F6" w14:textId="4918929D" w:rsidR="00790294" w:rsidRDefault="00790294" w:rsidP="00BC1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udzieli wsparcia emocjonalnego</w:t>
      </w:r>
      <w:r w:rsidR="00E9275A">
        <w:rPr>
          <w:rFonts w:ascii="Times New Roman" w:hAnsi="Times New Roman" w:cs="Times New Roman"/>
          <w:sz w:val="24"/>
          <w:szCs w:val="24"/>
        </w:rPr>
        <w:t>.</w:t>
      </w:r>
    </w:p>
    <w:p w14:paraId="42883B4A" w14:textId="77777777" w:rsidR="00B462DF" w:rsidRDefault="00B462DF" w:rsidP="00BC1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57DF26" w14:textId="682B09CC" w:rsidR="00E9275A" w:rsidRPr="00B462DF" w:rsidRDefault="00E9275A" w:rsidP="00BC1C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62DF">
        <w:rPr>
          <w:rFonts w:ascii="Times New Roman" w:hAnsi="Times New Roman" w:cs="Times New Roman"/>
          <w:b/>
          <w:sz w:val="24"/>
          <w:szCs w:val="24"/>
        </w:rPr>
        <w:t>Przykładowe formy wsparcia oferowane przez asystenta rodziny:</w:t>
      </w:r>
    </w:p>
    <w:p w14:paraId="5623CE8B" w14:textId="3C70457B" w:rsidR="00E9275A" w:rsidRDefault="00E9275A" w:rsidP="00BC1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doradztwo w zakresie form i miejsc wsparcia,</w:t>
      </w:r>
    </w:p>
    <w:p w14:paraId="36B798DE" w14:textId="76862525" w:rsidR="00E9275A" w:rsidRDefault="00E9275A" w:rsidP="00BC1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poradnictwo oferowane kobietom w ciąży i ich rodzinom, </w:t>
      </w:r>
    </w:p>
    <w:p w14:paraId="6CFE656E" w14:textId="32BAD3FD" w:rsidR="00E9275A" w:rsidRDefault="00E9275A" w:rsidP="00BC1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poradnictwo w zakresie pielęgnacji i opieki nad niemowlęciem, </w:t>
      </w:r>
    </w:p>
    <w:p w14:paraId="47661830" w14:textId="4B7C5054" w:rsidR="00E9275A" w:rsidRDefault="00E9275A" w:rsidP="00BC1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pomoc w codziennej organizacji życia rodziny, planowanie sposobów spędzania wspólnie czasu wolnego,</w:t>
      </w:r>
    </w:p>
    <w:p w14:paraId="3C05F45C" w14:textId="10594AC7" w:rsidR="00E9275A" w:rsidRDefault="00E9275A" w:rsidP="00BC1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nauka sprawnego wykonywania obowiązków domowych,</w:t>
      </w:r>
    </w:p>
    <w:p w14:paraId="0B2E755E" w14:textId="40525F44" w:rsidR="00E9275A" w:rsidRDefault="00E9275A" w:rsidP="00BC1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7C5F">
        <w:rPr>
          <w:rFonts w:ascii="Times New Roman" w:hAnsi="Times New Roman" w:cs="Times New Roman"/>
          <w:sz w:val="24"/>
          <w:szCs w:val="24"/>
        </w:rPr>
        <w:t>doradztwo w zakresie zarządzania budżetem domowym,</w:t>
      </w:r>
    </w:p>
    <w:p w14:paraId="18E5BB62" w14:textId="59B2DFDF" w:rsidR="00827C5F" w:rsidRDefault="00827C5F" w:rsidP="00BC1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informowanie jak działają urzędy, placówki wsparcia rodziny i dziecka,</w:t>
      </w:r>
    </w:p>
    <w:p w14:paraId="1230156E" w14:textId="3D067B99" w:rsidR="00827C5F" w:rsidRDefault="00827C5F" w:rsidP="00BC1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pomoc w sprawach urzędowych, wspieranie rodziny w kontaktach z pracownikami szkoły, przedszkola, sądu, poradni, policji, urzędów i innych instytucji</w:t>
      </w:r>
    </w:p>
    <w:p w14:paraId="7C900B17" w14:textId="064626D1" w:rsidR="00827C5F" w:rsidRDefault="00827C5F" w:rsidP="00BC1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pomoc w zakresie możliwości podniesienia kwalifikacji zawodowych,</w:t>
      </w:r>
    </w:p>
    <w:p w14:paraId="0211F73A" w14:textId="1219900F" w:rsidR="00827C5F" w:rsidRDefault="00827C5F" w:rsidP="00BC1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udzieli wsparcia emocjonalnego, rozmową, towarzyszeniem, </w:t>
      </w:r>
    </w:p>
    <w:p w14:paraId="46232997" w14:textId="3D613458" w:rsidR="00CC2C63" w:rsidRDefault="00CC2C63" w:rsidP="00BC1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wesprze w umacnianiu więzi i  utrzymaniu lub poprawie relacji rodzinnych.</w:t>
      </w:r>
    </w:p>
    <w:p w14:paraId="5D75D5A0" w14:textId="77777777" w:rsidR="001F3F41" w:rsidRDefault="001F3F41" w:rsidP="00BC1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15650" w14:textId="38CFBC23" w:rsidR="001F3F41" w:rsidRDefault="001F3F41" w:rsidP="00BC1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Ze wsparcia asystenta rodziny możesz skorzystać w każdej sytuacji, jeśli wyrazisz taką wolę.</w:t>
      </w:r>
    </w:p>
    <w:p w14:paraId="3519C60D" w14:textId="2A23FE14" w:rsidR="001F3F41" w:rsidRDefault="001F3F41" w:rsidP="00BC1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zaistnienia okoliczności wskazanych w ustawie „ Za życiem”</w:t>
      </w:r>
      <w:r w:rsidR="00BC1C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 jest stosowana procedura wymagająca m.in. przeprowadzenia przez pracownika socjalnego rodzinnego wywiadu środowiskowego.</w:t>
      </w:r>
    </w:p>
    <w:p w14:paraId="32CB9549" w14:textId="77777777" w:rsidR="003875ED" w:rsidRDefault="003875ED" w:rsidP="000743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3B4BA51" w14:textId="77777777" w:rsidR="008C08A6" w:rsidRDefault="008C08A6" w:rsidP="000743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64EF798" w14:textId="77777777" w:rsidR="008C08A6" w:rsidRPr="00074317" w:rsidRDefault="008C08A6" w:rsidP="000743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C08A6" w:rsidRPr="00074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21BBA"/>
    <w:multiLevelType w:val="multilevel"/>
    <w:tmpl w:val="B832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0D0BB0"/>
    <w:multiLevelType w:val="multilevel"/>
    <w:tmpl w:val="2D7A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E7582A"/>
    <w:multiLevelType w:val="multilevel"/>
    <w:tmpl w:val="FF7850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064C9D"/>
    <w:multiLevelType w:val="multilevel"/>
    <w:tmpl w:val="DE08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373401"/>
    <w:multiLevelType w:val="multilevel"/>
    <w:tmpl w:val="871C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821C91"/>
    <w:multiLevelType w:val="multilevel"/>
    <w:tmpl w:val="4EBE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934998"/>
    <w:multiLevelType w:val="multilevel"/>
    <w:tmpl w:val="30886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BD535C"/>
    <w:multiLevelType w:val="multilevel"/>
    <w:tmpl w:val="77989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A1C2102"/>
    <w:multiLevelType w:val="multilevel"/>
    <w:tmpl w:val="F9968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7237F2B"/>
    <w:multiLevelType w:val="multilevel"/>
    <w:tmpl w:val="683A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CB496C"/>
    <w:multiLevelType w:val="multilevel"/>
    <w:tmpl w:val="D9042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A03B3C"/>
    <w:multiLevelType w:val="multilevel"/>
    <w:tmpl w:val="4CA6C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4AB296D"/>
    <w:multiLevelType w:val="multilevel"/>
    <w:tmpl w:val="F5EC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C650813"/>
    <w:multiLevelType w:val="multilevel"/>
    <w:tmpl w:val="D2EEA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E2A69EB"/>
    <w:multiLevelType w:val="multilevel"/>
    <w:tmpl w:val="65D6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5AE32EE"/>
    <w:multiLevelType w:val="multilevel"/>
    <w:tmpl w:val="184E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86032E4"/>
    <w:multiLevelType w:val="multilevel"/>
    <w:tmpl w:val="0450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B20206A"/>
    <w:multiLevelType w:val="multilevel"/>
    <w:tmpl w:val="68A2AC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B37E40"/>
    <w:multiLevelType w:val="multilevel"/>
    <w:tmpl w:val="65EC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F112197"/>
    <w:multiLevelType w:val="multilevel"/>
    <w:tmpl w:val="A84E5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7375613"/>
    <w:multiLevelType w:val="multilevel"/>
    <w:tmpl w:val="9C2A9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8"/>
  </w:num>
  <w:num w:numId="5">
    <w:abstractNumId w:val="0"/>
  </w:num>
  <w:num w:numId="6">
    <w:abstractNumId w:val="9"/>
  </w:num>
  <w:num w:numId="7">
    <w:abstractNumId w:val="7"/>
  </w:num>
  <w:num w:numId="8">
    <w:abstractNumId w:val="2"/>
  </w:num>
  <w:num w:numId="9">
    <w:abstractNumId w:val="20"/>
  </w:num>
  <w:num w:numId="10">
    <w:abstractNumId w:val="17"/>
  </w:num>
  <w:num w:numId="11">
    <w:abstractNumId w:val="5"/>
  </w:num>
  <w:num w:numId="12">
    <w:abstractNumId w:val="3"/>
  </w:num>
  <w:num w:numId="13">
    <w:abstractNumId w:val="10"/>
  </w:num>
  <w:num w:numId="14">
    <w:abstractNumId w:val="11"/>
  </w:num>
  <w:num w:numId="15">
    <w:abstractNumId w:val="6"/>
  </w:num>
  <w:num w:numId="16">
    <w:abstractNumId w:val="16"/>
  </w:num>
  <w:num w:numId="17">
    <w:abstractNumId w:val="4"/>
  </w:num>
  <w:num w:numId="18">
    <w:abstractNumId w:val="15"/>
  </w:num>
  <w:num w:numId="19">
    <w:abstractNumId w:val="12"/>
  </w:num>
  <w:num w:numId="20">
    <w:abstractNumId w:val="1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317"/>
    <w:rsid w:val="00012935"/>
    <w:rsid w:val="00074317"/>
    <w:rsid w:val="000F4586"/>
    <w:rsid w:val="001F3F41"/>
    <w:rsid w:val="003875ED"/>
    <w:rsid w:val="00590DAA"/>
    <w:rsid w:val="00790294"/>
    <w:rsid w:val="00827C5F"/>
    <w:rsid w:val="008C08A6"/>
    <w:rsid w:val="00B462DF"/>
    <w:rsid w:val="00BC1CBD"/>
    <w:rsid w:val="00CC2C63"/>
    <w:rsid w:val="00CC5DA4"/>
    <w:rsid w:val="00E9275A"/>
    <w:rsid w:val="00F4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73B48"/>
  <w15:chartTrackingRefBased/>
  <w15:docId w15:val="{F43139CD-2BAF-4A72-ABC5-47B94CBE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43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1CB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1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fonetika.pl/wp-content/uploads/2018/10/wz%C3%B3r_zaswiadczenia_ustawa_za_zycie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rodzina/co-robimy-wsparcie-dla-rodzin-z-dziec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2107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Justyna</cp:lastModifiedBy>
  <cp:revision>2</cp:revision>
  <dcterms:created xsi:type="dcterms:W3CDTF">2021-04-13T08:14:00Z</dcterms:created>
  <dcterms:modified xsi:type="dcterms:W3CDTF">2021-04-13T08:14:00Z</dcterms:modified>
</cp:coreProperties>
</file>